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41707" w14:textId="77777777" w:rsidR="00044DBB" w:rsidRPr="00171EEA" w:rsidRDefault="00171EEA">
      <w:pPr>
        <w:pStyle w:val="Heading7"/>
        <w:jc w:val="center"/>
        <w:rPr>
          <w:rFonts w:asciiTheme="minorHAnsi" w:hAnsiTheme="minorHAnsi" w:cstheme="minorHAnsi"/>
          <w:b/>
          <w:szCs w:val="22"/>
        </w:rPr>
      </w:pPr>
      <w:r w:rsidRPr="00171EEA">
        <w:rPr>
          <w:rFonts w:asciiTheme="minorHAnsi" w:hAnsiTheme="minorHAnsi" w:cstheme="minorHAnsi"/>
          <w:b/>
          <w:szCs w:val="22"/>
        </w:rPr>
        <w:t>The University of Kansas Office of Research</w:t>
      </w:r>
    </w:p>
    <w:p w14:paraId="366444C1" w14:textId="77777777" w:rsidR="00044DBB" w:rsidRPr="00171EEA" w:rsidRDefault="00171EEA">
      <w:pPr>
        <w:pStyle w:val="Heading6"/>
        <w:jc w:val="center"/>
        <w:rPr>
          <w:rFonts w:asciiTheme="minorHAnsi" w:hAnsiTheme="minorHAnsi" w:cstheme="minorHAnsi"/>
          <w:b/>
          <w:sz w:val="32"/>
          <w:szCs w:val="22"/>
        </w:rPr>
      </w:pPr>
      <w:r w:rsidRPr="00171EEA">
        <w:rPr>
          <w:rFonts w:asciiTheme="minorHAnsi" w:hAnsiTheme="minorHAnsi" w:cstheme="minorHAnsi"/>
          <w:b/>
          <w:sz w:val="32"/>
          <w:szCs w:val="22"/>
        </w:rPr>
        <w:t>Sole</w:t>
      </w:r>
      <w:r w:rsidR="00F777E1">
        <w:rPr>
          <w:rFonts w:asciiTheme="minorHAnsi" w:hAnsiTheme="minorHAnsi" w:cstheme="minorHAnsi"/>
          <w:b/>
          <w:sz w:val="32"/>
          <w:szCs w:val="22"/>
        </w:rPr>
        <w:t>/Single</w:t>
      </w:r>
      <w:r w:rsidRPr="00171EEA">
        <w:rPr>
          <w:rFonts w:asciiTheme="minorHAnsi" w:hAnsiTheme="minorHAnsi" w:cstheme="minorHAnsi"/>
          <w:b/>
          <w:sz w:val="32"/>
          <w:szCs w:val="22"/>
        </w:rPr>
        <w:t xml:space="preserve"> Source/Emergency Justification Form</w:t>
      </w:r>
    </w:p>
    <w:p w14:paraId="3FAE7874" w14:textId="77777777" w:rsidR="006606FF" w:rsidRDefault="006606FF" w:rsidP="006606FF">
      <w:pPr>
        <w:rPr>
          <w:rFonts w:asciiTheme="minorHAnsi" w:hAnsiTheme="minorHAnsi" w:cstheme="minorHAnsi"/>
          <w:sz w:val="22"/>
          <w:szCs w:val="22"/>
        </w:rPr>
      </w:pPr>
    </w:p>
    <w:p w14:paraId="234FD9E7" w14:textId="77777777" w:rsidR="00171EEA" w:rsidRPr="00171EEA" w:rsidRDefault="00171EEA" w:rsidP="006606FF">
      <w:pPr>
        <w:rPr>
          <w:rFonts w:asciiTheme="minorHAnsi" w:hAnsiTheme="minorHAnsi" w:cstheme="minorHAnsi"/>
          <w:b/>
          <w:sz w:val="24"/>
          <w:szCs w:val="24"/>
          <w:u w:val="single"/>
        </w:rPr>
      </w:pPr>
      <w:r w:rsidRPr="00171EEA">
        <w:rPr>
          <w:rFonts w:asciiTheme="minorHAnsi" w:hAnsiTheme="minorHAnsi" w:cstheme="minorHAnsi"/>
          <w:b/>
          <w:sz w:val="24"/>
          <w:szCs w:val="24"/>
          <w:u w:val="single"/>
        </w:rPr>
        <w:t>Backgro</w:t>
      </w:r>
      <w:r>
        <w:rPr>
          <w:rFonts w:asciiTheme="minorHAnsi" w:hAnsiTheme="minorHAnsi" w:cstheme="minorHAnsi"/>
          <w:b/>
          <w:sz w:val="24"/>
          <w:szCs w:val="24"/>
          <w:u w:val="single"/>
        </w:rPr>
        <w:t>u</w:t>
      </w:r>
      <w:r w:rsidRPr="00171EEA">
        <w:rPr>
          <w:rFonts w:asciiTheme="minorHAnsi" w:hAnsiTheme="minorHAnsi" w:cstheme="minorHAnsi"/>
          <w:b/>
          <w:sz w:val="24"/>
          <w:szCs w:val="24"/>
          <w:u w:val="single"/>
        </w:rPr>
        <w:t>nd:</w:t>
      </w:r>
    </w:p>
    <w:p w14:paraId="49672BA3" w14:textId="77777777" w:rsidR="00171EEA" w:rsidRDefault="0077191A" w:rsidP="006606FF">
      <w:pPr>
        <w:rPr>
          <w:rFonts w:asciiTheme="minorHAnsi" w:hAnsiTheme="minorHAnsi" w:cstheme="minorHAnsi"/>
          <w:sz w:val="22"/>
          <w:szCs w:val="22"/>
        </w:rPr>
      </w:pPr>
      <w:r>
        <w:rPr>
          <w:rFonts w:asciiTheme="minorHAnsi" w:hAnsiTheme="minorHAnsi" w:cstheme="minorHAnsi"/>
          <w:sz w:val="22"/>
          <w:szCs w:val="22"/>
        </w:rPr>
        <w:t>KUCR Procurement policy (3</w:t>
      </w:r>
      <w:r w:rsidR="00034C41">
        <w:rPr>
          <w:rFonts w:asciiTheme="minorHAnsi" w:hAnsiTheme="minorHAnsi" w:cstheme="minorHAnsi"/>
          <w:sz w:val="22"/>
          <w:szCs w:val="22"/>
        </w:rPr>
        <w:t>.</w:t>
      </w:r>
      <w:r w:rsidR="004A2A61">
        <w:rPr>
          <w:rFonts w:asciiTheme="minorHAnsi" w:hAnsiTheme="minorHAnsi" w:cstheme="minorHAnsi"/>
          <w:sz w:val="22"/>
          <w:szCs w:val="22"/>
        </w:rPr>
        <w:t>1</w:t>
      </w:r>
      <w:r w:rsidR="00171EEA">
        <w:rPr>
          <w:rFonts w:asciiTheme="minorHAnsi" w:hAnsiTheme="minorHAnsi" w:cstheme="minorHAnsi"/>
          <w:sz w:val="22"/>
          <w:szCs w:val="22"/>
        </w:rPr>
        <w:t>) states “unless approved for sole source procurement or otherwise covered under existing contracts, all requisitions products or services totaling more than $</w:t>
      </w:r>
      <w:r w:rsidR="00CD26F7">
        <w:rPr>
          <w:rFonts w:asciiTheme="minorHAnsi" w:hAnsiTheme="minorHAnsi" w:cstheme="minorHAnsi"/>
          <w:sz w:val="22"/>
          <w:szCs w:val="22"/>
        </w:rPr>
        <w:t>5</w:t>
      </w:r>
      <w:r w:rsidR="00171EEA">
        <w:rPr>
          <w:rFonts w:asciiTheme="minorHAnsi" w:hAnsiTheme="minorHAnsi" w:cstheme="minorHAnsi"/>
          <w:sz w:val="22"/>
          <w:szCs w:val="22"/>
        </w:rPr>
        <w:t>0,000 individually, or as a system including multiple components, will be competitively sourced.</w:t>
      </w:r>
    </w:p>
    <w:p w14:paraId="1601F950" w14:textId="77777777" w:rsidR="00171EEA" w:rsidRDefault="00171EEA" w:rsidP="006606FF">
      <w:pPr>
        <w:rPr>
          <w:rFonts w:asciiTheme="minorHAnsi" w:hAnsiTheme="minorHAnsi" w:cstheme="minorHAnsi"/>
          <w:sz w:val="22"/>
          <w:szCs w:val="22"/>
        </w:rPr>
      </w:pPr>
    </w:p>
    <w:p w14:paraId="64C63785" w14:textId="6BD3DEE3" w:rsidR="00171EEA" w:rsidRDefault="00171EEA" w:rsidP="006606FF">
      <w:pPr>
        <w:rPr>
          <w:rFonts w:asciiTheme="minorHAnsi" w:hAnsiTheme="minorHAnsi" w:cstheme="minorHAnsi"/>
          <w:sz w:val="22"/>
          <w:szCs w:val="22"/>
        </w:rPr>
      </w:pPr>
      <w:r>
        <w:rPr>
          <w:rFonts w:asciiTheme="minorHAnsi" w:hAnsiTheme="minorHAnsi" w:cstheme="minorHAnsi"/>
          <w:sz w:val="22"/>
          <w:szCs w:val="22"/>
        </w:rPr>
        <w:t>KUCR Procurement policy</w:t>
      </w:r>
      <w:r w:rsidR="0077191A">
        <w:rPr>
          <w:rFonts w:asciiTheme="minorHAnsi" w:hAnsiTheme="minorHAnsi" w:cstheme="minorHAnsi"/>
          <w:sz w:val="22"/>
          <w:szCs w:val="22"/>
        </w:rPr>
        <w:t xml:space="preserve"> (4</w:t>
      </w:r>
      <w:r w:rsidR="00F920D3">
        <w:rPr>
          <w:rFonts w:asciiTheme="minorHAnsi" w:hAnsiTheme="minorHAnsi" w:cstheme="minorHAnsi"/>
          <w:sz w:val="22"/>
          <w:szCs w:val="22"/>
        </w:rPr>
        <w:t>.0)</w:t>
      </w:r>
      <w:r>
        <w:rPr>
          <w:rFonts w:asciiTheme="minorHAnsi" w:hAnsiTheme="minorHAnsi" w:cstheme="minorHAnsi"/>
          <w:sz w:val="22"/>
          <w:szCs w:val="22"/>
        </w:rPr>
        <w:t xml:space="preserve"> also provides that “circumstances may dictate forgoing the competitive sourcing process and purchasing from one unique supplier (sole</w:t>
      </w:r>
      <w:r w:rsidR="004A2A61">
        <w:rPr>
          <w:rFonts w:asciiTheme="minorHAnsi" w:hAnsiTheme="minorHAnsi" w:cstheme="minorHAnsi"/>
          <w:sz w:val="22"/>
          <w:szCs w:val="22"/>
        </w:rPr>
        <w:t>/single</w:t>
      </w:r>
      <w:r>
        <w:rPr>
          <w:rFonts w:asciiTheme="minorHAnsi" w:hAnsiTheme="minorHAnsi" w:cstheme="minorHAnsi"/>
          <w:sz w:val="22"/>
          <w:szCs w:val="22"/>
        </w:rPr>
        <w:t xml:space="preserve"> source) for certain products or services, or the existence of an emergency situation. The documentation must show that an</w:t>
      </w:r>
      <w:r w:rsidR="00C80925">
        <w:rPr>
          <w:rFonts w:asciiTheme="minorHAnsi" w:hAnsiTheme="minorHAnsi" w:cstheme="minorHAnsi"/>
          <w:sz w:val="22"/>
          <w:szCs w:val="22"/>
        </w:rPr>
        <w:t xml:space="preserve"> equitable evaluation has been made and that rejection of alternative suppliers or solutions is based on </w:t>
      </w:r>
      <w:r w:rsidR="00F920D3">
        <w:rPr>
          <w:rFonts w:asciiTheme="minorHAnsi" w:hAnsiTheme="minorHAnsi" w:cstheme="minorHAnsi"/>
          <w:sz w:val="22"/>
          <w:szCs w:val="22"/>
        </w:rPr>
        <w:t>objective</w:t>
      </w:r>
      <w:r w:rsidR="00C80925">
        <w:rPr>
          <w:rFonts w:asciiTheme="minorHAnsi" w:hAnsiTheme="minorHAnsi" w:cstheme="minorHAnsi"/>
          <w:sz w:val="22"/>
          <w:szCs w:val="22"/>
        </w:rPr>
        <w:t xml:space="preserve"> and </w:t>
      </w:r>
      <w:r w:rsidR="00F920D3">
        <w:rPr>
          <w:rFonts w:asciiTheme="minorHAnsi" w:hAnsiTheme="minorHAnsi" w:cstheme="minorHAnsi"/>
          <w:sz w:val="22"/>
          <w:szCs w:val="22"/>
        </w:rPr>
        <w:t>relevant</w:t>
      </w:r>
      <w:r w:rsidR="00C80925">
        <w:rPr>
          <w:rFonts w:asciiTheme="minorHAnsi" w:hAnsiTheme="minorHAnsi" w:cstheme="minorHAnsi"/>
          <w:sz w:val="22"/>
          <w:szCs w:val="22"/>
        </w:rPr>
        <w:t xml:space="preserve"> criteria. Or, in the case of an emergency where health an</w:t>
      </w:r>
      <w:r w:rsidR="00F920D3">
        <w:rPr>
          <w:rFonts w:asciiTheme="minorHAnsi" w:hAnsiTheme="minorHAnsi" w:cstheme="minorHAnsi"/>
          <w:sz w:val="22"/>
          <w:szCs w:val="22"/>
        </w:rPr>
        <w:t>d</w:t>
      </w:r>
      <w:r w:rsidR="00C80925">
        <w:rPr>
          <w:rFonts w:asciiTheme="minorHAnsi" w:hAnsiTheme="minorHAnsi" w:cstheme="minorHAnsi"/>
          <w:sz w:val="22"/>
          <w:szCs w:val="22"/>
        </w:rPr>
        <w:t xml:space="preserve"> </w:t>
      </w:r>
      <w:r w:rsidR="00F920D3">
        <w:rPr>
          <w:rFonts w:asciiTheme="minorHAnsi" w:hAnsiTheme="minorHAnsi" w:cstheme="minorHAnsi"/>
          <w:sz w:val="22"/>
          <w:szCs w:val="22"/>
        </w:rPr>
        <w:t>safety</w:t>
      </w:r>
      <w:r w:rsidR="00C80925">
        <w:rPr>
          <w:rFonts w:asciiTheme="minorHAnsi" w:hAnsiTheme="minorHAnsi" w:cstheme="minorHAnsi"/>
          <w:sz w:val="22"/>
          <w:szCs w:val="22"/>
        </w:rPr>
        <w:t xml:space="preserve"> are at risk, a delay due to obtaining quotes will further worsen the situation.”</w:t>
      </w:r>
    </w:p>
    <w:p w14:paraId="234CD1C5" w14:textId="77777777" w:rsidR="00C80925" w:rsidRDefault="00C80925" w:rsidP="006606FF">
      <w:pPr>
        <w:rPr>
          <w:rFonts w:asciiTheme="minorHAnsi" w:hAnsiTheme="minorHAnsi" w:cstheme="minorHAnsi"/>
          <w:sz w:val="22"/>
          <w:szCs w:val="22"/>
        </w:rPr>
      </w:pPr>
    </w:p>
    <w:p w14:paraId="55182DFC" w14:textId="5A5C156E" w:rsidR="00C80925" w:rsidRDefault="00C80925" w:rsidP="006606FF">
      <w:pPr>
        <w:rPr>
          <w:rFonts w:asciiTheme="minorHAnsi" w:hAnsiTheme="minorHAnsi" w:cstheme="minorHAnsi"/>
          <w:sz w:val="22"/>
          <w:szCs w:val="22"/>
        </w:rPr>
      </w:pPr>
      <w:r>
        <w:rPr>
          <w:rFonts w:asciiTheme="minorHAnsi" w:hAnsiTheme="minorHAnsi" w:cstheme="minorHAnsi"/>
          <w:sz w:val="22"/>
          <w:szCs w:val="22"/>
        </w:rPr>
        <w:t>This form is designed to assist in complying with policy. This form is to be signed by the person seeking the sole source purchase and shall be signed by KUCR Procurement Services.</w:t>
      </w:r>
    </w:p>
    <w:p w14:paraId="1BA8F7F6" w14:textId="77777777" w:rsidR="00171EEA" w:rsidRDefault="00171EEA" w:rsidP="006606FF">
      <w:pPr>
        <w:rPr>
          <w:rFonts w:asciiTheme="minorHAnsi" w:hAnsiTheme="minorHAnsi" w:cstheme="minorHAnsi"/>
          <w:sz w:val="22"/>
          <w:szCs w:val="22"/>
        </w:rPr>
      </w:pPr>
    </w:p>
    <w:p w14:paraId="3C3D62EC" w14:textId="77777777" w:rsidR="00C80925" w:rsidRPr="00C80925" w:rsidRDefault="00C80925" w:rsidP="006606FF">
      <w:pPr>
        <w:rPr>
          <w:rFonts w:asciiTheme="minorHAnsi" w:hAnsiTheme="minorHAnsi" w:cstheme="minorHAnsi"/>
          <w:b/>
          <w:sz w:val="24"/>
          <w:szCs w:val="24"/>
        </w:rPr>
      </w:pPr>
      <w:r w:rsidRPr="00C80925">
        <w:rPr>
          <w:rFonts w:asciiTheme="minorHAnsi" w:hAnsiTheme="minorHAnsi" w:cstheme="minorHAnsi"/>
          <w:b/>
          <w:sz w:val="24"/>
          <w:szCs w:val="24"/>
        </w:rPr>
        <w:t>Situation (check one):</w:t>
      </w:r>
    </w:p>
    <w:p w14:paraId="1A08C750" w14:textId="1C1B320E" w:rsidR="00C80925" w:rsidRDefault="00C80925" w:rsidP="00C80925">
      <w:pPr>
        <w:ind w:firstLine="72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84FF2A9" wp14:editId="39F4FB56">
                <wp:simplePos x="0" y="0"/>
                <wp:positionH relativeFrom="column">
                  <wp:posOffset>9525</wp:posOffset>
                </wp:positionH>
                <wp:positionV relativeFrom="paragraph">
                  <wp:posOffset>21590</wp:posOffset>
                </wp:positionV>
                <wp:extent cx="342900" cy="180975"/>
                <wp:effectExtent l="0" t="0" r="19050" b="28575"/>
                <wp:wrapNone/>
                <wp:docPr id="1" name="Rectangle 1" descr="Empty checkbox"/>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16480" id="Rectangle 1" o:spid="_x0000_s1026" alt="Empty checkbox" style="position:absolute;margin-left:.75pt;margin-top:1.7pt;width:27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" filled="f" strokecolor="black [3213]" strokeweight="1pt"/>
            </w:pict>
          </mc:Fallback>
        </mc:AlternateContent>
      </w:r>
      <w:r>
        <w:rPr>
          <w:rFonts w:asciiTheme="minorHAnsi" w:hAnsiTheme="minorHAnsi" w:cstheme="minorHAnsi"/>
          <w:sz w:val="22"/>
          <w:szCs w:val="22"/>
        </w:rPr>
        <w:t>Sole Source</w:t>
      </w:r>
      <w:r w:rsidR="00E83F7C">
        <w:rPr>
          <w:rFonts w:asciiTheme="minorHAnsi" w:hAnsiTheme="minorHAnsi" w:cstheme="minorHAnsi"/>
          <w:sz w:val="22"/>
          <w:szCs w:val="22"/>
        </w:rPr>
        <w:t xml:space="preserve">: </w:t>
      </w:r>
      <w:r w:rsidR="004A2A61">
        <w:rPr>
          <w:rFonts w:asciiTheme="minorHAnsi" w:hAnsiTheme="minorHAnsi" w:cstheme="minorHAnsi"/>
          <w:sz w:val="22"/>
          <w:szCs w:val="22"/>
        </w:rPr>
        <w:t>Only one vendor is capable of supplying the commodity or service</w:t>
      </w:r>
      <w:r w:rsidR="00E83F7C">
        <w:rPr>
          <w:rFonts w:asciiTheme="minorHAnsi" w:hAnsiTheme="minorHAnsi" w:cstheme="minorHAnsi"/>
          <w:sz w:val="22"/>
          <w:szCs w:val="22"/>
        </w:rPr>
        <w:t>. Explain below, including all contacts made to verify the sole source situation</w:t>
      </w:r>
    </w:p>
    <w:p w14:paraId="5DD2F7CA" w14:textId="77777777" w:rsidR="004A2A61" w:rsidRDefault="004A2A61" w:rsidP="00C80925">
      <w:pPr>
        <w:ind w:firstLine="720"/>
        <w:rPr>
          <w:rFonts w:asciiTheme="minorHAnsi" w:hAnsiTheme="minorHAnsi" w:cstheme="minorHAnsi"/>
          <w:sz w:val="22"/>
          <w:szCs w:val="22"/>
        </w:rPr>
      </w:pPr>
    </w:p>
    <w:p w14:paraId="0178F546" w14:textId="77777777" w:rsidR="004A2A61" w:rsidRDefault="004A2A61" w:rsidP="00C80925">
      <w:pPr>
        <w:ind w:firstLine="720"/>
        <w:rPr>
          <w:rFonts w:asciiTheme="minorHAnsi" w:hAnsiTheme="minorHAnsi" w:cstheme="minorHAnsi"/>
          <w:sz w:val="22"/>
          <w:szCs w:val="22"/>
        </w:rPr>
      </w:pPr>
      <w:r>
        <w:rPr>
          <w:rFonts w:asciiTheme="minorHAnsi" w:hAnsiTheme="minorHAnsi" w:cstheme="minorHAnsi"/>
          <w:sz w:val="22"/>
          <w:szCs w:val="22"/>
        </w:rPr>
        <w:t xml:space="preserve">Single Source: </w:t>
      </w:r>
      <w:r w:rsidR="007D773E">
        <w:rPr>
          <w:rFonts w:asciiTheme="minorHAnsi" w:hAnsiTheme="minorHAnsi" w:cstheme="minorHAnsi"/>
          <w:sz w:val="22"/>
          <w:szCs w:val="22"/>
        </w:rPr>
        <w:t>A</w:t>
      </w:r>
      <w:r w:rsidR="007D773E" w:rsidRPr="007D773E">
        <w:rPr>
          <w:rFonts w:asciiTheme="minorHAnsi" w:hAnsiTheme="minorHAnsi" w:cstheme="minorHAnsi"/>
          <w:sz w:val="22"/>
          <w:szCs w:val="22"/>
        </w:rPr>
        <w:t xml:space="preserve">lthough two or more vendors supply the commodities or services, the department selects one for substantial reasons, eliminating the competitive bidding process. </w:t>
      </w: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0E2DBDAB" wp14:editId="1A1AF6CD">
                <wp:simplePos x="0" y="0"/>
                <wp:positionH relativeFrom="column">
                  <wp:posOffset>0</wp:posOffset>
                </wp:positionH>
                <wp:positionV relativeFrom="paragraph">
                  <wp:posOffset>-635</wp:posOffset>
                </wp:positionV>
                <wp:extent cx="342900" cy="180975"/>
                <wp:effectExtent l="0" t="0" r="19050" b="28575"/>
                <wp:wrapNone/>
                <wp:docPr id="3" name="Rectangle 3" descr="Empty checkbox"/>
                <wp:cNvGraphicFramePr/>
                <a:graphic xmlns:a="http://schemas.openxmlformats.org/drawingml/2006/main">
                  <a:graphicData uri="http://schemas.microsoft.com/office/word/2010/wordprocessingShape">
                    <wps:wsp>
                      <wps:cNvSpPr/>
                      <wps:spPr>
                        <a:xfrm>
                          <a:off x="0" y="0"/>
                          <a:ext cx="3429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7BCCB" id="Rectangle 3" o:spid="_x0000_s1026" alt="Empty checkbox" style="position:absolute;margin-left:0;margin-top:-.05pt;width:27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" filled="f" strokecolor="windowText" strokeweight="1pt"/>
            </w:pict>
          </mc:Fallback>
        </mc:AlternateContent>
      </w:r>
    </w:p>
    <w:p w14:paraId="18663FB2" w14:textId="77777777" w:rsidR="00C80925" w:rsidRDefault="00C80925" w:rsidP="00C80925">
      <w:pPr>
        <w:ind w:firstLine="720"/>
        <w:rPr>
          <w:rFonts w:asciiTheme="minorHAnsi" w:hAnsiTheme="minorHAnsi" w:cstheme="minorHAnsi"/>
          <w:sz w:val="22"/>
          <w:szCs w:val="22"/>
        </w:rPr>
      </w:pPr>
    </w:p>
    <w:p w14:paraId="25A64B29" w14:textId="7EB26009" w:rsidR="00C80925" w:rsidRDefault="00E666C5" w:rsidP="00C80925">
      <w:pPr>
        <w:ind w:firstLine="72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3DC93D9" wp14:editId="5FB5DD83">
                <wp:simplePos x="0" y="0"/>
                <wp:positionH relativeFrom="column">
                  <wp:posOffset>0</wp:posOffset>
                </wp:positionH>
                <wp:positionV relativeFrom="paragraph">
                  <wp:posOffset>-635</wp:posOffset>
                </wp:positionV>
                <wp:extent cx="342900" cy="180975"/>
                <wp:effectExtent l="0" t="0" r="19050" b="28575"/>
                <wp:wrapNone/>
                <wp:docPr id="2" name="Rectangle 2" descr="Empty checkbox"/>
                <wp:cNvGraphicFramePr/>
                <a:graphic xmlns:a="http://schemas.openxmlformats.org/drawingml/2006/main">
                  <a:graphicData uri="http://schemas.microsoft.com/office/word/2010/wordprocessingShape">
                    <wps:wsp>
                      <wps:cNvSpPr/>
                      <wps:spPr>
                        <a:xfrm>
                          <a:off x="0" y="0"/>
                          <a:ext cx="3429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43C6F" id="Rectangle 2" o:spid="_x0000_s1026" alt="Empty checkbox" style="position:absolute;margin-left:0;margin-top:-.05pt;width:27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" filled="f" strokecolor="windowText" strokeweight="1pt"/>
            </w:pict>
          </mc:Fallback>
        </mc:AlternateContent>
      </w:r>
      <w:r w:rsidR="00C80925">
        <w:rPr>
          <w:rFonts w:asciiTheme="minorHAnsi" w:hAnsiTheme="minorHAnsi" w:cstheme="minorHAnsi"/>
          <w:sz w:val="22"/>
          <w:szCs w:val="22"/>
        </w:rPr>
        <w:t>Emergency</w:t>
      </w:r>
      <w:r w:rsidR="00E83F7C">
        <w:rPr>
          <w:rFonts w:asciiTheme="minorHAnsi" w:hAnsiTheme="minorHAnsi" w:cstheme="minorHAnsi"/>
          <w:sz w:val="22"/>
          <w:szCs w:val="22"/>
        </w:rPr>
        <w:t>: The product or service required is due to a health and safety emergency situation which could not have been anticipated and critical need precludes any form of competition. Explain below.</w:t>
      </w:r>
    </w:p>
    <w:p w14:paraId="779E2B69" w14:textId="77777777" w:rsidR="003A07F5" w:rsidRDefault="003A07F5" w:rsidP="00C80925">
      <w:pPr>
        <w:ind w:firstLine="720"/>
        <w:rPr>
          <w:rFonts w:asciiTheme="minorHAnsi" w:hAnsiTheme="minorHAnsi" w:cstheme="minorHAnsi"/>
          <w:sz w:val="22"/>
          <w:szCs w:val="22"/>
        </w:rPr>
      </w:pPr>
    </w:p>
    <w:p w14:paraId="09F45698" w14:textId="77777777" w:rsidR="003A07F5" w:rsidRDefault="003A07F5" w:rsidP="003A07F5">
      <w:pPr>
        <w:rPr>
          <w:rFonts w:asciiTheme="minorHAnsi" w:hAnsiTheme="minorHAnsi" w:cstheme="minorHAnsi"/>
          <w:sz w:val="22"/>
          <w:szCs w:val="22"/>
        </w:rPr>
      </w:pPr>
      <w:r>
        <w:rPr>
          <w:rFonts w:asciiTheme="minorHAnsi" w:hAnsiTheme="minorHAnsi" w:cstheme="minorHAnsi"/>
          <w:sz w:val="22"/>
          <w:szCs w:val="22"/>
        </w:rPr>
        <w:t>De</w:t>
      </w:r>
      <w:r w:rsidR="00E83F7C">
        <w:rPr>
          <w:rFonts w:asciiTheme="minorHAnsi" w:hAnsiTheme="minorHAnsi" w:cstheme="minorHAnsi"/>
          <w:sz w:val="22"/>
          <w:szCs w:val="22"/>
        </w:rPr>
        <w:t>tailed information to support above justification(s):</w:t>
      </w:r>
    </w:p>
    <w:p w14:paraId="7DAAAF40" w14:textId="77777777" w:rsidR="003A07F5" w:rsidRDefault="003A07F5" w:rsidP="003A07F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70"/>
      </w:tblGrid>
      <w:tr w:rsidR="003A07F5" w14:paraId="0B60DC69" w14:textId="77777777" w:rsidTr="009B5C07">
        <w:trPr>
          <w:trHeight w:val="4032"/>
        </w:trPr>
        <w:tc>
          <w:tcPr>
            <w:tcW w:w="10070" w:type="dxa"/>
          </w:tcPr>
          <w:p w14:paraId="181226A2" w14:textId="77777777" w:rsidR="003A07F5" w:rsidRDefault="003A07F5" w:rsidP="003A07F5">
            <w:pPr>
              <w:rPr>
                <w:rFonts w:asciiTheme="minorHAnsi" w:hAnsiTheme="minorHAnsi" w:cstheme="minorHAnsi"/>
                <w:sz w:val="22"/>
                <w:szCs w:val="22"/>
              </w:rPr>
            </w:pPr>
          </w:p>
        </w:tc>
      </w:tr>
    </w:tbl>
    <w:p w14:paraId="1DF46D88" w14:textId="77777777" w:rsidR="003A07F5" w:rsidRDefault="003A07F5" w:rsidP="003A07F5">
      <w:pPr>
        <w:rPr>
          <w:rFonts w:asciiTheme="minorHAnsi" w:hAnsiTheme="minorHAnsi" w:cstheme="minorHAnsi"/>
          <w:sz w:val="22"/>
          <w:szCs w:val="22"/>
        </w:rPr>
      </w:pPr>
    </w:p>
    <w:p w14:paraId="3EF7E005" w14:textId="77777777" w:rsidR="000E407B" w:rsidRDefault="000E407B" w:rsidP="003A07F5">
      <w:pPr>
        <w:rPr>
          <w:rFonts w:asciiTheme="minorHAnsi" w:hAnsiTheme="minorHAnsi" w:cstheme="minorHAnsi"/>
          <w:b/>
          <w:sz w:val="24"/>
          <w:szCs w:val="22"/>
        </w:rPr>
      </w:pPr>
    </w:p>
    <w:p w14:paraId="03A920C5" w14:textId="77777777" w:rsidR="000E407B" w:rsidRDefault="000E407B" w:rsidP="003A07F5">
      <w:pPr>
        <w:rPr>
          <w:rFonts w:asciiTheme="minorHAnsi" w:hAnsiTheme="minorHAnsi" w:cstheme="minorHAnsi"/>
          <w:b/>
          <w:sz w:val="24"/>
          <w:szCs w:val="22"/>
        </w:rPr>
      </w:pPr>
    </w:p>
    <w:p w14:paraId="5956B767" w14:textId="77777777" w:rsidR="000E407B" w:rsidRDefault="000E407B" w:rsidP="003A07F5">
      <w:pPr>
        <w:rPr>
          <w:rFonts w:asciiTheme="minorHAnsi" w:hAnsiTheme="minorHAnsi" w:cstheme="minorHAnsi"/>
          <w:b/>
          <w:sz w:val="24"/>
          <w:szCs w:val="22"/>
        </w:rPr>
      </w:pPr>
    </w:p>
    <w:p w14:paraId="59D70FFC" w14:textId="77777777" w:rsidR="000E407B" w:rsidRDefault="000E407B" w:rsidP="003A07F5">
      <w:pPr>
        <w:rPr>
          <w:rFonts w:asciiTheme="minorHAnsi" w:hAnsiTheme="minorHAnsi" w:cstheme="minorHAnsi"/>
          <w:b/>
          <w:sz w:val="24"/>
          <w:szCs w:val="22"/>
        </w:rPr>
      </w:pPr>
    </w:p>
    <w:p w14:paraId="023026D4" w14:textId="77777777" w:rsidR="000E407B" w:rsidRDefault="000E407B" w:rsidP="003A07F5">
      <w:pPr>
        <w:rPr>
          <w:rFonts w:asciiTheme="minorHAnsi" w:hAnsiTheme="minorHAnsi" w:cstheme="minorHAnsi"/>
          <w:b/>
          <w:sz w:val="24"/>
          <w:szCs w:val="22"/>
        </w:rPr>
      </w:pPr>
    </w:p>
    <w:p w14:paraId="32159FE6" w14:textId="77777777" w:rsidR="000E407B" w:rsidRDefault="000E407B" w:rsidP="003A07F5">
      <w:pPr>
        <w:rPr>
          <w:rFonts w:asciiTheme="minorHAnsi" w:hAnsiTheme="minorHAnsi" w:cstheme="minorHAnsi"/>
          <w:b/>
          <w:sz w:val="24"/>
          <w:szCs w:val="22"/>
        </w:rPr>
      </w:pPr>
    </w:p>
    <w:p w14:paraId="67A6EAD1" w14:textId="77777777" w:rsidR="000E407B" w:rsidRDefault="000E407B" w:rsidP="003A07F5">
      <w:pPr>
        <w:rPr>
          <w:rFonts w:asciiTheme="minorHAnsi" w:hAnsiTheme="minorHAnsi" w:cstheme="minorHAnsi"/>
          <w:b/>
          <w:sz w:val="24"/>
          <w:szCs w:val="22"/>
        </w:rPr>
      </w:pPr>
    </w:p>
    <w:p w14:paraId="451AB586" w14:textId="02A3F97D" w:rsidR="003A07F5" w:rsidRPr="003A07F5" w:rsidRDefault="003A07F5" w:rsidP="003A07F5">
      <w:pPr>
        <w:rPr>
          <w:rFonts w:asciiTheme="minorHAnsi" w:hAnsiTheme="minorHAnsi" w:cstheme="minorHAnsi"/>
          <w:b/>
          <w:sz w:val="24"/>
          <w:szCs w:val="22"/>
        </w:rPr>
      </w:pPr>
      <w:bookmarkStart w:id="0" w:name="_GoBack"/>
      <w:bookmarkEnd w:id="0"/>
      <w:r w:rsidRPr="003A07F5">
        <w:rPr>
          <w:rFonts w:asciiTheme="minorHAnsi" w:hAnsiTheme="minorHAnsi" w:cstheme="minorHAnsi"/>
          <w:b/>
          <w:sz w:val="24"/>
          <w:szCs w:val="22"/>
        </w:rPr>
        <w:lastRenderedPageBreak/>
        <w:t>Additional Information:</w:t>
      </w:r>
    </w:p>
    <w:p w14:paraId="2CB2BB95" w14:textId="77777777" w:rsidR="00C80925" w:rsidRDefault="00C80925" w:rsidP="006606F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0"/>
        <w:gridCol w:w="7794"/>
      </w:tblGrid>
      <w:tr w:rsidR="00E666C5" w14:paraId="486801D8" w14:textId="77777777" w:rsidTr="003A07F5">
        <w:trPr>
          <w:trHeight w:val="432"/>
        </w:trPr>
        <w:tc>
          <w:tcPr>
            <w:tcW w:w="2240" w:type="dxa"/>
          </w:tcPr>
          <w:p w14:paraId="5FD31E2A" w14:textId="77777777" w:rsidR="00E666C5" w:rsidRPr="00E666C5" w:rsidRDefault="00E666C5" w:rsidP="006606FF">
            <w:pPr>
              <w:rPr>
                <w:rFonts w:asciiTheme="minorHAnsi" w:hAnsiTheme="minorHAnsi" w:cstheme="minorHAnsi"/>
                <w:sz w:val="22"/>
                <w:szCs w:val="22"/>
              </w:rPr>
            </w:pPr>
            <w:r>
              <w:rPr>
                <w:rFonts w:asciiTheme="minorHAnsi" w:hAnsiTheme="minorHAnsi" w:cstheme="minorHAnsi"/>
                <w:sz w:val="22"/>
                <w:szCs w:val="22"/>
              </w:rPr>
              <w:t>Vendor</w:t>
            </w:r>
          </w:p>
        </w:tc>
        <w:tc>
          <w:tcPr>
            <w:tcW w:w="7794" w:type="dxa"/>
          </w:tcPr>
          <w:p w14:paraId="413925B2" w14:textId="77777777" w:rsidR="00E666C5" w:rsidRDefault="00E666C5" w:rsidP="006606FF">
            <w:pPr>
              <w:rPr>
                <w:rFonts w:asciiTheme="minorHAnsi" w:hAnsiTheme="minorHAnsi" w:cstheme="minorHAnsi"/>
                <w:b/>
                <w:sz w:val="22"/>
                <w:szCs w:val="22"/>
                <w:u w:val="single"/>
              </w:rPr>
            </w:pPr>
          </w:p>
        </w:tc>
      </w:tr>
      <w:tr w:rsidR="00E666C5" w14:paraId="4C08151A" w14:textId="77777777" w:rsidTr="003A07F5">
        <w:trPr>
          <w:trHeight w:val="432"/>
        </w:trPr>
        <w:tc>
          <w:tcPr>
            <w:tcW w:w="2240" w:type="dxa"/>
          </w:tcPr>
          <w:p w14:paraId="591B8FB0" w14:textId="77777777" w:rsidR="00E666C5" w:rsidRPr="00E666C5" w:rsidRDefault="00E666C5" w:rsidP="006606FF">
            <w:pPr>
              <w:rPr>
                <w:rFonts w:asciiTheme="minorHAnsi" w:hAnsiTheme="minorHAnsi" w:cstheme="minorHAnsi"/>
                <w:sz w:val="22"/>
                <w:szCs w:val="22"/>
              </w:rPr>
            </w:pPr>
            <w:r w:rsidRPr="00E666C5">
              <w:rPr>
                <w:rFonts w:asciiTheme="minorHAnsi" w:hAnsiTheme="minorHAnsi" w:cstheme="minorHAnsi"/>
                <w:sz w:val="22"/>
                <w:szCs w:val="22"/>
              </w:rPr>
              <w:t>Purchase Amount</w:t>
            </w:r>
          </w:p>
        </w:tc>
        <w:tc>
          <w:tcPr>
            <w:tcW w:w="7794" w:type="dxa"/>
          </w:tcPr>
          <w:p w14:paraId="11643313" w14:textId="77777777" w:rsidR="00E666C5" w:rsidRDefault="00E666C5" w:rsidP="006606FF">
            <w:pPr>
              <w:rPr>
                <w:rFonts w:asciiTheme="minorHAnsi" w:hAnsiTheme="minorHAnsi" w:cstheme="minorHAnsi"/>
                <w:b/>
                <w:sz w:val="22"/>
                <w:szCs w:val="22"/>
                <w:u w:val="single"/>
              </w:rPr>
            </w:pPr>
          </w:p>
        </w:tc>
      </w:tr>
      <w:tr w:rsidR="00E666C5" w14:paraId="72479928" w14:textId="77777777" w:rsidTr="003A07F5">
        <w:trPr>
          <w:trHeight w:val="432"/>
        </w:trPr>
        <w:tc>
          <w:tcPr>
            <w:tcW w:w="2240" w:type="dxa"/>
          </w:tcPr>
          <w:p w14:paraId="6D1E5EEF" w14:textId="77777777" w:rsidR="00E666C5" w:rsidRPr="00E666C5" w:rsidRDefault="00E666C5" w:rsidP="006606FF">
            <w:pPr>
              <w:rPr>
                <w:rFonts w:asciiTheme="minorHAnsi" w:hAnsiTheme="minorHAnsi" w:cstheme="minorHAnsi"/>
                <w:sz w:val="22"/>
                <w:szCs w:val="22"/>
              </w:rPr>
            </w:pPr>
            <w:r w:rsidRPr="00E666C5">
              <w:rPr>
                <w:rFonts w:asciiTheme="minorHAnsi" w:hAnsiTheme="minorHAnsi" w:cstheme="minorHAnsi"/>
                <w:sz w:val="22"/>
                <w:szCs w:val="22"/>
              </w:rPr>
              <w:t>PI Name</w:t>
            </w:r>
          </w:p>
        </w:tc>
        <w:tc>
          <w:tcPr>
            <w:tcW w:w="7794" w:type="dxa"/>
          </w:tcPr>
          <w:p w14:paraId="412CE485" w14:textId="77777777" w:rsidR="00E666C5" w:rsidRDefault="00E666C5" w:rsidP="006606FF">
            <w:pPr>
              <w:rPr>
                <w:rFonts w:asciiTheme="minorHAnsi" w:hAnsiTheme="minorHAnsi" w:cstheme="minorHAnsi"/>
                <w:b/>
                <w:sz w:val="22"/>
                <w:szCs w:val="22"/>
                <w:u w:val="single"/>
              </w:rPr>
            </w:pPr>
          </w:p>
        </w:tc>
      </w:tr>
      <w:tr w:rsidR="00E666C5" w14:paraId="14A3C004" w14:textId="77777777" w:rsidTr="003A07F5">
        <w:trPr>
          <w:trHeight w:val="432"/>
        </w:trPr>
        <w:tc>
          <w:tcPr>
            <w:tcW w:w="2240" w:type="dxa"/>
          </w:tcPr>
          <w:p w14:paraId="3FCB8160" w14:textId="77777777" w:rsidR="00E666C5" w:rsidRPr="00E666C5" w:rsidRDefault="00E666C5" w:rsidP="006606FF">
            <w:pPr>
              <w:rPr>
                <w:rFonts w:asciiTheme="minorHAnsi" w:hAnsiTheme="minorHAnsi" w:cstheme="minorHAnsi"/>
                <w:sz w:val="22"/>
                <w:szCs w:val="22"/>
              </w:rPr>
            </w:pPr>
            <w:r w:rsidRPr="00E666C5">
              <w:rPr>
                <w:rFonts w:asciiTheme="minorHAnsi" w:hAnsiTheme="minorHAnsi" w:cstheme="minorHAnsi"/>
                <w:sz w:val="22"/>
                <w:szCs w:val="22"/>
              </w:rPr>
              <w:t>Project Name</w:t>
            </w:r>
          </w:p>
        </w:tc>
        <w:tc>
          <w:tcPr>
            <w:tcW w:w="7794" w:type="dxa"/>
          </w:tcPr>
          <w:p w14:paraId="7D2F24CD" w14:textId="77777777" w:rsidR="00E666C5" w:rsidRDefault="00E666C5" w:rsidP="006606FF">
            <w:pPr>
              <w:rPr>
                <w:rFonts w:asciiTheme="minorHAnsi" w:hAnsiTheme="minorHAnsi" w:cstheme="minorHAnsi"/>
                <w:b/>
                <w:sz w:val="22"/>
                <w:szCs w:val="22"/>
                <w:u w:val="single"/>
              </w:rPr>
            </w:pPr>
          </w:p>
        </w:tc>
      </w:tr>
      <w:tr w:rsidR="00E666C5" w14:paraId="330A447E" w14:textId="77777777" w:rsidTr="003A07F5">
        <w:trPr>
          <w:trHeight w:val="432"/>
        </w:trPr>
        <w:tc>
          <w:tcPr>
            <w:tcW w:w="2240" w:type="dxa"/>
          </w:tcPr>
          <w:p w14:paraId="690A1086" w14:textId="77777777" w:rsidR="00E666C5" w:rsidRPr="00E666C5" w:rsidRDefault="00E666C5" w:rsidP="006606FF">
            <w:pPr>
              <w:rPr>
                <w:rFonts w:asciiTheme="minorHAnsi" w:hAnsiTheme="minorHAnsi" w:cstheme="minorHAnsi"/>
                <w:sz w:val="22"/>
                <w:szCs w:val="22"/>
              </w:rPr>
            </w:pPr>
            <w:r w:rsidRPr="00E666C5">
              <w:rPr>
                <w:rFonts w:asciiTheme="minorHAnsi" w:hAnsiTheme="minorHAnsi" w:cstheme="minorHAnsi"/>
                <w:sz w:val="22"/>
                <w:szCs w:val="22"/>
              </w:rPr>
              <w:t>Project Number</w:t>
            </w:r>
          </w:p>
        </w:tc>
        <w:tc>
          <w:tcPr>
            <w:tcW w:w="7794" w:type="dxa"/>
          </w:tcPr>
          <w:p w14:paraId="4228D1ED" w14:textId="77777777" w:rsidR="00E666C5" w:rsidRDefault="00E666C5" w:rsidP="006606FF">
            <w:pPr>
              <w:rPr>
                <w:rFonts w:asciiTheme="minorHAnsi" w:hAnsiTheme="minorHAnsi" w:cstheme="minorHAnsi"/>
                <w:b/>
                <w:sz w:val="22"/>
                <w:szCs w:val="22"/>
                <w:u w:val="single"/>
              </w:rPr>
            </w:pPr>
          </w:p>
        </w:tc>
      </w:tr>
      <w:tr w:rsidR="00501813" w14:paraId="481940D9" w14:textId="77777777" w:rsidTr="003A07F5">
        <w:trPr>
          <w:trHeight w:val="432"/>
        </w:trPr>
        <w:tc>
          <w:tcPr>
            <w:tcW w:w="2240" w:type="dxa"/>
          </w:tcPr>
          <w:p w14:paraId="2BF275FC" w14:textId="77777777" w:rsidR="00501813" w:rsidRPr="00E666C5" w:rsidRDefault="00501813" w:rsidP="006606FF">
            <w:pPr>
              <w:rPr>
                <w:rFonts w:asciiTheme="minorHAnsi" w:hAnsiTheme="minorHAnsi" w:cstheme="minorHAnsi"/>
                <w:sz w:val="22"/>
                <w:szCs w:val="22"/>
              </w:rPr>
            </w:pPr>
            <w:r>
              <w:rPr>
                <w:rFonts w:asciiTheme="minorHAnsi" w:hAnsiTheme="minorHAnsi" w:cstheme="minorHAnsi"/>
                <w:sz w:val="22"/>
                <w:szCs w:val="22"/>
              </w:rPr>
              <w:t>Cost Center &amp; Fund</w:t>
            </w:r>
          </w:p>
        </w:tc>
        <w:tc>
          <w:tcPr>
            <w:tcW w:w="7794" w:type="dxa"/>
          </w:tcPr>
          <w:p w14:paraId="0FA500B8" w14:textId="77777777" w:rsidR="00501813" w:rsidRDefault="00501813" w:rsidP="006606FF">
            <w:pPr>
              <w:rPr>
                <w:rFonts w:asciiTheme="minorHAnsi" w:hAnsiTheme="minorHAnsi" w:cstheme="minorHAnsi"/>
                <w:b/>
                <w:sz w:val="22"/>
                <w:szCs w:val="22"/>
                <w:u w:val="single"/>
              </w:rPr>
            </w:pPr>
          </w:p>
        </w:tc>
      </w:tr>
    </w:tbl>
    <w:p w14:paraId="0BD9B2E8" w14:textId="77777777" w:rsidR="00E666C5" w:rsidRDefault="00E666C5" w:rsidP="006606FF">
      <w:pPr>
        <w:rPr>
          <w:rFonts w:asciiTheme="minorHAnsi" w:hAnsiTheme="minorHAnsi" w:cstheme="minorHAnsi"/>
          <w:b/>
          <w:sz w:val="22"/>
          <w:szCs w:val="22"/>
          <w:u w:val="single"/>
        </w:rPr>
      </w:pPr>
    </w:p>
    <w:p w14:paraId="39B11B3D" w14:textId="77777777" w:rsidR="001E3E98" w:rsidRPr="003A07F5" w:rsidRDefault="003A07F5" w:rsidP="006606FF">
      <w:pPr>
        <w:rPr>
          <w:rFonts w:asciiTheme="minorHAnsi" w:hAnsiTheme="minorHAnsi" w:cstheme="minorHAnsi"/>
          <w:b/>
          <w:sz w:val="24"/>
          <w:szCs w:val="22"/>
        </w:rPr>
      </w:pPr>
      <w:r w:rsidRPr="003A07F5">
        <w:rPr>
          <w:rFonts w:asciiTheme="minorHAnsi" w:hAnsiTheme="minorHAnsi" w:cstheme="minorHAnsi"/>
          <w:b/>
          <w:sz w:val="24"/>
          <w:szCs w:val="22"/>
        </w:rPr>
        <w:t>Description of Goods or Services Requested:</w:t>
      </w:r>
    </w:p>
    <w:tbl>
      <w:tblPr>
        <w:tblStyle w:val="TableGrid"/>
        <w:tblW w:w="0" w:type="auto"/>
        <w:tblLook w:val="04A0" w:firstRow="1" w:lastRow="0" w:firstColumn="1" w:lastColumn="0" w:noHBand="0" w:noVBand="1"/>
      </w:tblPr>
      <w:tblGrid>
        <w:gridCol w:w="10070"/>
      </w:tblGrid>
      <w:tr w:rsidR="003A07F5" w14:paraId="67A44BB4" w14:textId="77777777" w:rsidTr="003A07F5">
        <w:trPr>
          <w:trHeight w:val="2160"/>
        </w:trPr>
        <w:tc>
          <w:tcPr>
            <w:tcW w:w="10070" w:type="dxa"/>
          </w:tcPr>
          <w:p w14:paraId="5A6ECC66" w14:textId="77777777" w:rsidR="003A07F5" w:rsidRDefault="003A07F5" w:rsidP="006606FF">
            <w:pPr>
              <w:rPr>
                <w:rFonts w:asciiTheme="minorHAnsi" w:hAnsiTheme="minorHAnsi" w:cstheme="minorHAnsi"/>
                <w:b/>
                <w:sz w:val="22"/>
                <w:szCs w:val="22"/>
                <w:u w:val="single"/>
              </w:rPr>
            </w:pPr>
          </w:p>
        </w:tc>
      </w:tr>
    </w:tbl>
    <w:p w14:paraId="24F932C0" w14:textId="77777777" w:rsidR="003A07F5" w:rsidRDefault="003A07F5" w:rsidP="006606FF">
      <w:pPr>
        <w:rPr>
          <w:rFonts w:asciiTheme="minorHAnsi" w:hAnsiTheme="minorHAnsi" w:cstheme="minorHAnsi"/>
          <w:b/>
          <w:sz w:val="22"/>
          <w:szCs w:val="22"/>
          <w:u w:val="single"/>
        </w:rPr>
      </w:pPr>
    </w:p>
    <w:p w14:paraId="071CBAFB" w14:textId="77777777" w:rsidR="003A07F5" w:rsidRDefault="003A07F5" w:rsidP="006606FF">
      <w:pPr>
        <w:rPr>
          <w:rFonts w:asciiTheme="minorHAnsi" w:hAnsiTheme="minorHAnsi" w:cstheme="minorHAnsi"/>
          <w:sz w:val="22"/>
          <w:szCs w:val="22"/>
        </w:rPr>
      </w:pPr>
    </w:p>
    <w:p w14:paraId="743DF0BE" w14:textId="3A1A9FF4" w:rsidR="003A07F5" w:rsidRDefault="003A07F5" w:rsidP="006606FF">
      <w:pPr>
        <w:rPr>
          <w:rFonts w:asciiTheme="minorHAnsi" w:hAnsiTheme="minorHAnsi" w:cstheme="minorHAnsi"/>
          <w:sz w:val="22"/>
          <w:szCs w:val="22"/>
        </w:rPr>
      </w:pPr>
      <w:r>
        <w:rPr>
          <w:rFonts w:asciiTheme="minorHAnsi" w:hAnsiTheme="minorHAnsi" w:cstheme="minorHAnsi"/>
          <w:sz w:val="22"/>
          <w:szCs w:val="22"/>
        </w:rPr>
        <w:t>I have no conflict of interest in the selection of this sole source vendor. I will receive no personal or financial benefit from this purchase.</w:t>
      </w:r>
    </w:p>
    <w:p w14:paraId="0749A6C2" w14:textId="77777777" w:rsidR="003A07F5" w:rsidRDefault="003A07F5" w:rsidP="006606FF">
      <w:pPr>
        <w:rPr>
          <w:rFonts w:asciiTheme="minorHAnsi" w:hAnsiTheme="minorHAnsi" w:cstheme="minorHAnsi"/>
          <w:sz w:val="22"/>
          <w:szCs w:val="22"/>
        </w:rPr>
      </w:pPr>
    </w:p>
    <w:p w14:paraId="2F8F0C29" w14:textId="77777777" w:rsidR="003A07F5" w:rsidRDefault="003A07F5" w:rsidP="006606FF">
      <w:pPr>
        <w:pBdr>
          <w:bottom w:val="single" w:sz="12" w:space="1" w:color="auto"/>
        </w:pBdr>
        <w:rPr>
          <w:rFonts w:asciiTheme="minorHAnsi" w:hAnsiTheme="minorHAnsi" w:cstheme="minorHAnsi"/>
          <w:sz w:val="22"/>
          <w:szCs w:val="22"/>
        </w:rPr>
      </w:pPr>
    </w:p>
    <w:p w14:paraId="1DD256C4" w14:textId="77777777" w:rsidR="003A07F5" w:rsidRDefault="003A07F5" w:rsidP="006606FF">
      <w:pPr>
        <w:rPr>
          <w:rFonts w:asciiTheme="minorHAnsi" w:hAnsiTheme="minorHAnsi" w:cstheme="minorHAnsi"/>
          <w:sz w:val="22"/>
          <w:szCs w:val="22"/>
        </w:rPr>
      </w:pPr>
      <w:r>
        <w:rPr>
          <w:rFonts w:asciiTheme="minorHAnsi" w:hAnsiTheme="minorHAnsi" w:cstheme="minorHAnsi"/>
          <w:sz w:val="22"/>
          <w:szCs w:val="22"/>
        </w:rPr>
        <w:t>Requestor’s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295756D3" w14:textId="77777777" w:rsidR="003A07F5" w:rsidRDefault="003A07F5" w:rsidP="006606FF">
      <w:pPr>
        <w:rPr>
          <w:rFonts w:asciiTheme="minorHAnsi" w:hAnsiTheme="minorHAnsi" w:cstheme="minorHAnsi"/>
          <w:sz w:val="22"/>
          <w:szCs w:val="22"/>
        </w:rPr>
      </w:pPr>
    </w:p>
    <w:p w14:paraId="16AAAA48" w14:textId="77777777" w:rsidR="003A07F5" w:rsidRDefault="003A07F5" w:rsidP="006606FF">
      <w:pPr>
        <w:rPr>
          <w:rFonts w:asciiTheme="minorHAnsi" w:hAnsiTheme="minorHAnsi" w:cstheme="minorHAnsi"/>
          <w:sz w:val="22"/>
          <w:szCs w:val="22"/>
        </w:rPr>
      </w:pPr>
    </w:p>
    <w:p w14:paraId="2C534687" w14:textId="77777777" w:rsidR="003A07F5" w:rsidRDefault="003A07F5" w:rsidP="006606FF">
      <w:pPr>
        <w:rPr>
          <w:rFonts w:asciiTheme="minorHAnsi" w:hAnsiTheme="minorHAnsi" w:cstheme="minorHAnsi"/>
          <w:sz w:val="22"/>
          <w:szCs w:val="22"/>
        </w:rPr>
      </w:pPr>
      <w:r>
        <w:rPr>
          <w:rFonts w:asciiTheme="minorHAnsi" w:hAnsiTheme="minorHAnsi" w:cstheme="minorHAnsi"/>
          <w:sz w:val="22"/>
          <w:szCs w:val="22"/>
        </w:rPr>
        <w:t>Approved by:</w:t>
      </w:r>
    </w:p>
    <w:p w14:paraId="11C56FA1" w14:textId="77777777" w:rsidR="003A07F5" w:rsidRDefault="003A07F5" w:rsidP="006606FF">
      <w:pPr>
        <w:pBdr>
          <w:bottom w:val="single" w:sz="12" w:space="1" w:color="auto"/>
        </w:pBdr>
        <w:rPr>
          <w:rFonts w:asciiTheme="minorHAnsi" w:hAnsiTheme="minorHAnsi" w:cstheme="minorHAnsi"/>
          <w:sz w:val="22"/>
          <w:szCs w:val="22"/>
        </w:rPr>
      </w:pPr>
    </w:p>
    <w:p w14:paraId="5E582B02" w14:textId="77777777" w:rsidR="003A07F5" w:rsidRPr="00171EEA" w:rsidRDefault="003A07F5" w:rsidP="006606FF">
      <w:pPr>
        <w:rPr>
          <w:rFonts w:asciiTheme="minorHAnsi" w:hAnsiTheme="minorHAnsi" w:cstheme="minorHAnsi"/>
          <w:sz w:val="22"/>
          <w:szCs w:val="22"/>
        </w:rPr>
      </w:pPr>
      <w:r>
        <w:rPr>
          <w:rFonts w:asciiTheme="minorHAnsi" w:hAnsiTheme="minorHAnsi" w:cstheme="minorHAnsi"/>
          <w:sz w:val="22"/>
          <w:szCs w:val="22"/>
        </w:rPr>
        <w:t>KUCR Procurement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7776DC6A" w14:textId="77777777" w:rsidR="00044DBB" w:rsidRPr="00171EEA" w:rsidRDefault="00044DBB">
      <w:pPr>
        <w:widowControl w:val="0"/>
        <w:ind w:left="720" w:right="720" w:hanging="720"/>
        <w:rPr>
          <w:rFonts w:asciiTheme="minorHAnsi" w:hAnsiTheme="minorHAnsi" w:cstheme="minorHAnsi"/>
          <w:sz w:val="22"/>
          <w:szCs w:val="22"/>
        </w:rPr>
      </w:pPr>
    </w:p>
    <w:p w14:paraId="25F2D5E8" w14:textId="77777777" w:rsidR="00044DBB" w:rsidRPr="00171EEA" w:rsidRDefault="00044DBB">
      <w:pPr>
        <w:widowControl w:val="0"/>
        <w:ind w:left="720" w:right="720" w:hanging="720"/>
        <w:rPr>
          <w:rFonts w:asciiTheme="minorHAnsi" w:hAnsiTheme="minorHAnsi" w:cstheme="minorHAnsi"/>
          <w:sz w:val="22"/>
          <w:szCs w:val="22"/>
        </w:rPr>
      </w:pPr>
    </w:p>
    <w:p w14:paraId="7004E172" w14:textId="77777777" w:rsidR="00044DBB" w:rsidRPr="00171EEA" w:rsidRDefault="00044DBB" w:rsidP="003A07F5">
      <w:pPr>
        <w:widowControl w:val="0"/>
        <w:ind w:left="720" w:right="720" w:hanging="720"/>
        <w:rPr>
          <w:rFonts w:asciiTheme="minorHAnsi" w:hAnsiTheme="minorHAnsi" w:cstheme="minorHAnsi"/>
          <w:sz w:val="22"/>
          <w:szCs w:val="22"/>
        </w:rPr>
      </w:pPr>
      <w:r w:rsidRPr="00171EEA">
        <w:rPr>
          <w:rFonts w:asciiTheme="minorHAnsi" w:hAnsiTheme="minorHAnsi" w:cstheme="minorHAnsi"/>
          <w:sz w:val="22"/>
          <w:szCs w:val="22"/>
        </w:rPr>
        <w:tab/>
      </w:r>
    </w:p>
    <w:p w14:paraId="0649CD27" w14:textId="77777777" w:rsidR="00044DBB" w:rsidRPr="00171EEA" w:rsidRDefault="00044DBB">
      <w:pPr>
        <w:ind w:left="1440" w:right="720" w:hanging="720"/>
        <w:rPr>
          <w:rFonts w:asciiTheme="minorHAnsi" w:hAnsiTheme="minorHAnsi" w:cstheme="minorHAnsi"/>
          <w:sz w:val="22"/>
          <w:szCs w:val="22"/>
        </w:rPr>
      </w:pPr>
    </w:p>
    <w:sectPr w:rsidR="00044DBB" w:rsidRPr="00171EEA">
      <w:endnotePr>
        <w:numFmt w:val="decimal"/>
      </w:endnotePr>
      <w:pgSz w:w="12240" w:h="15840" w:code="1"/>
      <w:pgMar w:top="720" w:right="720" w:bottom="317" w:left="1440" w:header="720" w:footer="317"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adview">
    <w:altName w:val="Calibri"/>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A2"/>
    <w:multiLevelType w:val="hybridMultilevel"/>
    <w:tmpl w:val="440275D8"/>
    <w:lvl w:ilvl="0" w:tplc="BA34CB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9825E7"/>
    <w:multiLevelType w:val="hybridMultilevel"/>
    <w:tmpl w:val="2862A130"/>
    <w:lvl w:ilvl="0" w:tplc="B89CD37A">
      <w:start w:val="2"/>
      <w:numFmt w:val="upperLetter"/>
      <w:lvlText w:val="%1."/>
      <w:lvlJc w:val="left"/>
      <w:pPr>
        <w:tabs>
          <w:tab w:val="num" w:pos="1080"/>
        </w:tabs>
        <w:ind w:left="1080" w:hanging="720"/>
      </w:pPr>
      <w:rPr>
        <w:rFonts w:hint="default"/>
      </w:rPr>
    </w:lvl>
    <w:lvl w:ilvl="1" w:tplc="33E8A92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9A10F5"/>
    <w:multiLevelType w:val="hybridMultilevel"/>
    <w:tmpl w:val="E0E09424"/>
    <w:lvl w:ilvl="0" w:tplc="A030E2C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CC6C2A"/>
    <w:multiLevelType w:val="hybridMultilevel"/>
    <w:tmpl w:val="7BA27534"/>
    <w:lvl w:ilvl="0" w:tplc="097299C4">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C5B58F7"/>
    <w:multiLevelType w:val="hybridMultilevel"/>
    <w:tmpl w:val="7BD4F49E"/>
    <w:lvl w:ilvl="0" w:tplc="7EAADF34">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20420BF"/>
    <w:multiLevelType w:val="hybridMultilevel"/>
    <w:tmpl w:val="AE4E662C"/>
    <w:lvl w:ilvl="0" w:tplc="CF3A7526">
      <w:start w:val="1"/>
      <w:numFmt w:val="decimal"/>
      <w:lvlText w:val="%1."/>
      <w:lvlJc w:val="left"/>
      <w:pPr>
        <w:tabs>
          <w:tab w:val="num" w:pos="1860"/>
        </w:tabs>
        <w:ind w:left="1860" w:hanging="90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5CF314BC"/>
    <w:multiLevelType w:val="hybridMultilevel"/>
    <w:tmpl w:val="7F1CCA8A"/>
    <w:lvl w:ilvl="0" w:tplc="26F25606">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B921FF7"/>
    <w:multiLevelType w:val="hybridMultilevel"/>
    <w:tmpl w:val="7C5C6E06"/>
    <w:lvl w:ilvl="0" w:tplc="FE1AC718">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6"/>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93"/>
    <w:rsid w:val="00034C41"/>
    <w:rsid w:val="00044DBB"/>
    <w:rsid w:val="000761C6"/>
    <w:rsid w:val="000E407B"/>
    <w:rsid w:val="00171EEA"/>
    <w:rsid w:val="001D7B43"/>
    <w:rsid w:val="001E3E98"/>
    <w:rsid w:val="00222423"/>
    <w:rsid w:val="003A07F5"/>
    <w:rsid w:val="004011CA"/>
    <w:rsid w:val="004A2A61"/>
    <w:rsid w:val="00501813"/>
    <w:rsid w:val="005849CB"/>
    <w:rsid w:val="006606FF"/>
    <w:rsid w:val="00683188"/>
    <w:rsid w:val="006F0A7B"/>
    <w:rsid w:val="0077191A"/>
    <w:rsid w:val="007D773E"/>
    <w:rsid w:val="008F5AA7"/>
    <w:rsid w:val="00941211"/>
    <w:rsid w:val="009B5C07"/>
    <w:rsid w:val="009E7893"/>
    <w:rsid w:val="00A25863"/>
    <w:rsid w:val="00A63E62"/>
    <w:rsid w:val="00B94852"/>
    <w:rsid w:val="00BC63C1"/>
    <w:rsid w:val="00C761D3"/>
    <w:rsid w:val="00C80925"/>
    <w:rsid w:val="00CD26F7"/>
    <w:rsid w:val="00CF20E4"/>
    <w:rsid w:val="00D02A08"/>
    <w:rsid w:val="00E666C5"/>
    <w:rsid w:val="00E83F7C"/>
    <w:rsid w:val="00F777E1"/>
    <w:rsid w:val="00F9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D5C66"/>
  <w15:chartTrackingRefBased/>
  <w15:docId w15:val="{7D896C67-175D-415F-9C9D-1F6BB127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8550"/>
      </w:tabs>
      <w:outlineLvl w:val="0"/>
    </w:pPr>
    <w:rPr>
      <w:sz w:val="24"/>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widowControl w:val="0"/>
      <w:jc w:val="center"/>
      <w:outlineLvl w:val="3"/>
    </w:pPr>
    <w:rPr>
      <w:sz w:val="24"/>
    </w:rPr>
  </w:style>
  <w:style w:type="paragraph" w:styleId="Heading5">
    <w:name w:val="heading 5"/>
    <w:basedOn w:val="Normal"/>
    <w:next w:val="Normal"/>
    <w:qFormat/>
    <w:pPr>
      <w:keepNext/>
      <w:ind w:left="720" w:hanging="720"/>
      <w:jc w:val="center"/>
      <w:outlineLvl w:val="4"/>
    </w:pPr>
    <w:rPr>
      <w:sz w:val="24"/>
    </w:rPr>
  </w:style>
  <w:style w:type="paragraph" w:styleId="Heading6">
    <w:name w:val="heading 6"/>
    <w:basedOn w:val="Normal"/>
    <w:next w:val="Normal"/>
    <w:qFormat/>
    <w:pPr>
      <w:keepNext/>
      <w:ind w:right="720"/>
      <w:outlineLvl w:val="5"/>
    </w:pPr>
    <w:rPr>
      <w:rFonts w:ascii="Broadview" w:hAnsi="Broadview"/>
      <w:sz w:val="24"/>
    </w:rPr>
  </w:style>
  <w:style w:type="paragraph" w:styleId="Heading7">
    <w:name w:val="heading 7"/>
    <w:basedOn w:val="Normal"/>
    <w:next w:val="Normal"/>
    <w:qFormat/>
    <w:pPr>
      <w:keepNext/>
      <w:ind w:right="720"/>
      <w:outlineLvl w:val="6"/>
    </w:pPr>
    <w:rPr>
      <w:rFonts w:ascii="Britannic Bold" w:hAnsi="Britann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E6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666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E66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E666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IOR%20AUTHORIZ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AUTHORIZATION FORM</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PRIOR AUTHORIZATION FORM</vt:lpstr>
    </vt:vector>
  </TitlesOfParts>
  <Company>University of Kansas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FORM</dc:title>
  <dc:subject/>
  <dc:creator>Janette Anguish</dc:creator>
  <cp:keywords/>
  <dc:description/>
  <cp:lastModifiedBy>Corpstein, Ruth Alexandra</cp:lastModifiedBy>
  <cp:revision>2</cp:revision>
  <cp:lastPrinted>2000-03-01T14:53:00Z</cp:lastPrinted>
  <dcterms:created xsi:type="dcterms:W3CDTF">2021-01-27T15:36:00Z</dcterms:created>
  <dcterms:modified xsi:type="dcterms:W3CDTF">2021-01-27T15:36:00Z</dcterms:modified>
</cp:coreProperties>
</file>